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FE59" w14:textId="77777777" w:rsidR="00F85495" w:rsidRPr="006545E1" w:rsidRDefault="00F85495" w:rsidP="00F85495">
      <w:pPr>
        <w:jc w:val="center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t xml:space="preserve">XI Seminário Jogos Eletrônicos, Educação e Comunicação – construindo </w:t>
      </w:r>
      <w:r>
        <w:rPr>
          <w:rFonts w:ascii="Arial" w:hAnsi="Arial" w:cs="Arial"/>
          <w:b/>
        </w:rPr>
        <w:t xml:space="preserve">novas </w:t>
      </w:r>
      <w:r w:rsidRPr="006545E1">
        <w:rPr>
          <w:rFonts w:ascii="Arial" w:hAnsi="Arial" w:cs="Arial"/>
          <w:b/>
        </w:rPr>
        <w:t>trilhas</w:t>
      </w:r>
    </w:p>
    <w:p w14:paraId="07897CB2" w14:textId="77777777" w:rsidR="00F85495" w:rsidRPr="006545E1" w:rsidRDefault="00F85495" w:rsidP="00F85495">
      <w:pPr>
        <w:jc w:val="center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t>Tema: Jogos eletrônic</w:t>
      </w:r>
      <w:r>
        <w:rPr>
          <w:rFonts w:ascii="Arial" w:hAnsi="Arial" w:cs="Arial"/>
          <w:b/>
        </w:rPr>
        <w:t>os e evidências de aprendizagem</w:t>
      </w:r>
      <w:r w:rsidRPr="006545E1">
        <w:rPr>
          <w:rFonts w:ascii="Arial" w:hAnsi="Arial" w:cs="Arial"/>
          <w:b/>
        </w:rPr>
        <w:t xml:space="preserve">: os desafios no processo avaliativo </w:t>
      </w:r>
    </w:p>
    <w:p w14:paraId="40815C68" w14:textId="77777777" w:rsidR="00F85495" w:rsidRPr="006545E1" w:rsidRDefault="00F85495" w:rsidP="00F85495">
      <w:pPr>
        <w:jc w:val="center"/>
        <w:rPr>
          <w:rFonts w:ascii="Arial" w:hAnsi="Arial" w:cs="Arial"/>
          <w:b/>
        </w:rPr>
      </w:pPr>
    </w:p>
    <w:p w14:paraId="3DC2CDE9" w14:textId="77777777" w:rsidR="00F85495" w:rsidRPr="006545E1" w:rsidRDefault="00F85495" w:rsidP="00F85495">
      <w:pPr>
        <w:jc w:val="center"/>
        <w:rPr>
          <w:rFonts w:ascii="Arial" w:hAnsi="Arial" w:cs="Arial"/>
          <w:b/>
        </w:rPr>
      </w:pPr>
    </w:p>
    <w:p w14:paraId="75622C19" w14:textId="77777777" w:rsidR="00F85495" w:rsidRPr="006545E1" w:rsidRDefault="00F85495" w:rsidP="00F85495">
      <w:pPr>
        <w:jc w:val="center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t xml:space="preserve">Período: </w:t>
      </w:r>
      <w:r>
        <w:rPr>
          <w:rFonts w:ascii="Arial" w:hAnsi="Arial" w:cs="Arial"/>
          <w:b/>
        </w:rPr>
        <w:t>01 e 02/06/15</w:t>
      </w:r>
    </w:p>
    <w:p w14:paraId="5242ADB9" w14:textId="77777777" w:rsidR="00F85495" w:rsidRPr="006545E1" w:rsidRDefault="00F85495" w:rsidP="00F85495">
      <w:pPr>
        <w:jc w:val="center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t>Local: UNEB - Salvador</w:t>
      </w:r>
    </w:p>
    <w:p w14:paraId="630F68BF" w14:textId="77777777" w:rsidR="00F85495" w:rsidRPr="006545E1" w:rsidRDefault="00F85495" w:rsidP="00F85495">
      <w:pPr>
        <w:jc w:val="center"/>
        <w:rPr>
          <w:rFonts w:ascii="Arial" w:hAnsi="Arial" w:cs="Arial"/>
          <w:b/>
        </w:rPr>
      </w:pPr>
    </w:p>
    <w:p w14:paraId="61325FB8" w14:textId="77777777" w:rsidR="00F85495" w:rsidRPr="006545E1" w:rsidRDefault="00F85495" w:rsidP="00F85495">
      <w:pPr>
        <w:jc w:val="both"/>
        <w:rPr>
          <w:rFonts w:ascii="Arial" w:hAnsi="Arial" w:cs="Arial"/>
        </w:rPr>
      </w:pPr>
    </w:p>
    <w:p w14:paraId="648F0B1B" w14:textId="77777777" w:rsidR="00F85495" w:rsidRPr="006545E1" w:rsidRDefault="00F85495" w:rsidP="00F85495">
      <w:pPr>
        <w:jc w:val="both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t>1. Chamada de trabalho</w:t>
      </w:r>
    </w:p>
    <w:p w14:paraId="5EA9EEE9" w14:textId="77777777" w:rsidR="00F85495" w:rsidRPr="006545E1" w:rsidRDefault="00F85495" w:rsidP="00F85495">
      <w:pPr>
        <w:pStyle w:val="NormalWeb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 xml:space="preserve">A chamada de trabalhos para o XI Seminário será divulgada em listas de discussão relacionadas com a temática dos jogos eletrônicos, e nos sites do Seminário, da UNEB, do Grupo de Pesquisa Comunidades Virtuais, </w:t>
      </w:r>
      <w:r>
        <w:rPr>
          <w:rFonts w:ascii="Arial" w:hAnsi="Arial" w:cs="Arial"/>
          <w:color w:val="auto"/>
        </w:rPr>
        <w:t xml:space="preserve">perfis do </w:t>
      </w:r>
      <w:proofErr w:type="spellStart"/>
      <w:r>
        <w:rPr>
          <w:rFonts w:ascii="Arial" w:hAnsi="Arial" w:cs="Arial"/>
          <w:color w:val="auto"/>
        </w:rPr>
        <w:t>Facebook</w:t>
      </w:r>
      <w:proofErr w:type="spellEnd"/>
      <w:r>
        <w:rPr>
          <w:rFonts w:ascii="Arial" w:hAnsi="Arial" w:cs="Arial"/>
          <w:color w:val="auto"/>
        </w:rPr>
        <w:t xml:space="preserve"> e </w:t>
      </w:r>
      <w:proofErr w:type="spellStart"/>
      <w:r>
        <w:rPr>
          <w:rFonts w:ascii="Arial" w:hAnsi="Arial" w:cs="Arial"/>
          <w:color w:val="auto"/>
        </w:rPr>
        <w:t>Twitter</w:t>
      </w:r>
      <w:proofErr w:type="spellEnd"/>
      <w:r>
        <w:rPr>
          <w:rFonts w:ascii="Arial" w:hAnsi="Arial" w:cs="Arial"/>
          <w:color w:val="auto"/>
        </w:rPr>
        <w:t xml:space="preserve">, </w:t>
      </w:r>
      <w:r w:rsidRPr="006545E1">
        <w:rPr>
          <w:rFonts w:ascii="Arial" w:hAnsi="Arial" w:cs="Arial"/>
          <w:color w:val="auto"/>
        </w:rPr>
        <w:t xml:space="preserve">entre </w:t>
      </w:r>
      <w:r>
        <w:rPr>
          <w:rFonts w:ascii="Arial" w:hAnsi="Arial" w:cs="Arial"/>
          <w:color w:val="auto"/>
        </w:rPr>
        <w:t>outros canais de divulgação.</w:t>
      </w:r>
    </w:p>
    <w:p w14:paraId="383F5442" w14:textId="77777777" w:rsidR="00F85495" w:rsidRPr="006545E1" w:rsidRDefault="00F85495" w:rsidP="00F85495">
      <w:pPr>
        <w:pStyle w:val="NormalWeb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br/>
      </w:r>
      <w:r w:rsidRPr="006545E1">
        <w:rPr>
          <w:rStyle w:val="Strong"/>
          <w:rFonts w:ascii="Arial" w:hAnsi="Arial" w:cs="Arial"/>
          <w:color w:val="auto"/>
        </w:rPr>
        <w:t>2. Trabalhos Científicos</w:t>
      </w:r>
    </w:p>
    <w:p w14:paraId="70904C3A" w14:textId="77777777" w:rsidR="00F85495" w:rsidRPr="006545E1" w:rsidRDefault="00F85495" w:rsidP="00F85495">
      <w:pPr>
        <w:pStyle w:val="NormalWeb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 xml:space="preserve">2.1 Os Trabalhos encaminhados para serem apresentados nos Grupos de Trabalho serão apresentados ao Conselho Científico do Seminário, preservando a identidade dos autores, garantindo assim, a lisura do processo de seleção de trabalhos. </w:t>
      </w:r>
    </w:p>
    <w:p w14:paraId="6AC94E9E" w14:textId="77777777" w:rsidR="00F85495" w:rsidRPr="006545E1" w:rsidRDefault="00F85495" w:rsidP="00F85495">
      <w:pPr>
        <w:pStyle w:val="NormalWeb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>2.2 Os trabalhos serão analisados considerando a relevância da temática tratada.</w:t>
      </w:r>
    </w:p>
    <w:p w14:paraId="47DA05D9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 xml:space="preserve">2.3 Cada Trabalho Científico deve ser direcionado para um dos Grupos de Trabalho. </w:t>
      </w:r>
      <w:r w:rsidRPr="006545E1">
        <w:rPr>
          <w:rFonts w:ascii="Arial" w:hAnsi="Arial" w:cs="Arial"/>
          <w:b/>
          <w:color w:val="auto"/>
        </w:rPr>
        <w:t xml:space="preserve">Serão aceitos trabalhos tanto teóricos quanto empíricos que estejam relacionados aos seguintes </w:t>
      </w:r>
      <w:proofErr w:type="spellStart"/>
      <w:r w:rsidRPr="006545E1">
        <w:rPr>
          <w:rFonts w:ascii="Arial" w:hAnsi="Arial" w:cs="Arial"/>
          <w:b/>
          <w:color w:val="auto"/>
        </w:rPr>
        <w:t>GTs</w:t>
      </w:r>
      <w:proofErr w:type="spellEnd"/>
      <w:r w:rsidRPr="006545E1">
        <w:rPr>
          <w:rFonts w:ascii="Arial" w:hAnsi="Arial" w:cs="Arial"/>
          <w:b/>
          <w:color w:val="auto"/>
        </w:rPr>
        <w:t xml:space="preserve"> e suas respectivas ementas.</w:t>
      </w:r>
    </w:p>
    <w:p w14:paraId="121F38D1" w14:textId="77777777" w:rsidR="00F85495" w:rsidRPr="006545E1" w:rsidRDefault="00F85495" w:rsidP="00F85495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6545E1">
        <w:rPr>
          <w:rFonts w:ascii="Arial" w:hAnsi="Arial" w:cs="Arial"/>
          <w:color w:val="auto"/>
        </w:rPr>
        <w:br/>
      </w:r>
      <w:r w:rsidRPr="006545E1">
        <w:rPr>
          <w:rFonts w:ascii="Arial" w:hAnsi="Arial" w:cs="Arial"/>
          <w:b/>
          <w:color w:val="auto"/>
        </w:rPr>
        <w:t xml:space="preserve">GT 1 - Jogo eletrônicos e cultura </w:t>
      </w:r>
    </w:p>
    <w:p w14:paraId="52D35B61" w14:textId="77777777" w:rsidR="00F85495" w:rsidRPr="006545E1" w:rsidRDefault="00F85495" w:rsidP="00F85495">
      <w:pPr>
        <w:pStyle w:val="NormalWeb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 xml:space="preserve">Games como um produto cultural que </w:t>
      </w:r>
      <w:proofErr w:type="spellStart"/>
      <w:r w:rsidRPr="006545E1">
        <w:rPr>
          <w:rFonts w:ascii="Arial" w:hAnsi="Arial" w:cs="Arial"/>
          <w:color w:val="auto"/>
        </w:rPr>
        <w:t>ressignifica</w:t>
      </w:r>
      <w:proofErr w:type="spellEnd"/>
      <w:r w:rsidRPr="006545E1">
        <w:rPr>
          <w:rFonts w:ascii="Arial" w:hAnsi="Arial" w:cs="Arial"/>
          <w:color w:val="auto"/>
        </w:rPr>
        <w:t xml:space="preserve"> as distintas concepções de cultura.  Significados construídos socialmente entre games e cultura. Games e sua relação com a educação, filosofia, psicologia, corpo, religião, gênero, entre outros temas.</w:t>
      </w:r>
    </w:p>
    <w:p w14:paraId="11656D96" w14:textId="77777777" w:rsidR="00F85495" w:rsidRPr="006545E1" w:rsidRDefault="00F85495" w:rsidP="00F85495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6545E1">
        <w:rPr>
          <w:rFonts w:ascii="Arial" w:hAnsi="Arial" w:cs="Arial"/>
          <w:color w:val="auto"/>
        </w:rPr>
        <w:br/>
      </w:r>
      <w:r w:rsidRPr="006545E1">
        <w:rPr>
          <w:rFonts w:ascii="Arial" w:hAnsi="Arial" w:cs="Arial"/>
          <w:b/>
          <w:color w:val="auto"/>
        </w:rPr>
        <w:t>GT 2 - Jogos eletrônicos e Computação</w:t>
      </w:r>
    </w:p>
    <w:p w14:paraId="7B29C2B2" w14:textId="77777777" w:rsidR="00F85495" w:rsidRPr="006545E1" w:rsidRDefault="00F85495" w:rsidP="00F8549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0C1F1124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>Desenvolvimento de jogos Digitais. Acessibilidade digital. Programação de Jogos. Realidade Virtual aumentada. Gamificação. Inteligência artificial aplicada a jogos. Hardwares adaptados. Desenho Universal.</w:t>
      </w:r>
    </w:p>
    <w:p w14:paraId="1EE149E7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br/>
      </w:r>
    </w:p>
    <w:p w14:paraId="43DCE2C2" w14:textId="77777777" w:rsidR="00D818AB" w:rsidRPr="006545E1" w:rsidRDefault="00D818AB" w:rsidP="00D818AB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GT 3</w:t>
      </w:r>
      <w:r w:rsidRPr="006545E1">
        <w:rPr>
          <w:rFonts w:ascii="Arial" w:hAnsi="Arial" w:cs="Arial"/>
          <w:b/>
          <w:color w:val="auto"/>
        </w:rPr>
        <w:t xml:space="preserve"> –Jogos eletrônicos Arte &amp; Design</w:t>
      </w:r>
    </w:p>
    <w:p w14:paraId="0BF3FD07" w14:textId="77777777" w:rsidR="00D818AB" w:rsidRPr="006545E1" w:rsidRDefault="00D818AB" w:rsidP="00D818AB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2A3EB323" w14:textId="77777777" w:rsidR="00D818AB" w:rsidRDefault="00D818AB" w:rsidP="00D818AB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>Concepção de Arte e Design. Narrativas. Interação. Design de personagens. Estética, Game Play. Jogabilidade.</w:t>
      </w:r>
    </w:p>
    <w:p w14:paraId="426B0508" w14:textId="77777777" w:rsidR="00D818AB" w:rsidRPr="006545E1" w:rsidRDefault="00D818AB" w:rsidP="00D818AB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 xml:space="preserve"> </w:t>
      </w:r>
    </w:p>
    <w:p w14:paraId="1EACCA0B" w14:textId="77777777" w:rsidR="00D818AB" w:rsidRDefault="00D818AB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</w:p>
    <w:p w14:paraId="65CFBC12" w14:textId="77777777" w:rsidR="00F85495" w:rsidRPr="006545E1" w:rsidRDefault="00D818AB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GT 4</w:t>
      </w:r>
      <w:r w:rsidR="00F85495" w:rsidRPr="006545E1">
        <w:rPr>
          <w:rFonts w:ascii="Arial" w:hAnsi="Arial" w:cs="Arial"/>
          <w:b/>
          <w:color w:val="auto"/>
        </w:rPr>
        <w:t xml:space="preserve"> – Jogos eletrônicos, aprendizagem e avaliação</w:t>
      </w:r>
    </w:p>
    <w:p w14:paraId="6D6EE198" w14:textId="77777777" w:rsidR="00F85495" w:rsidRPr="006545E1" w:rsidRDefault="00F85495" w:rsidP="00F8549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51D16301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>Experiências com jogos eletrônicos em cenários educacionais. Jogos eletrônicos e aprendizagem. Estratégias de avaliação desenvolvidas e utilizadas que evidenciem a aprendizagem mediada pelos jogos.</w:t>
      </w:r>
    </w:p>
    <w:p w14:paraId="68CFEEA9" w14:textId="77777777" w:rsidR="00F85495" w:rsidRPr="006545E1" w:rsidRDefault="00F85495" w:rsidP="00F85495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6545E1">
        <w:rPr>
          <w:rFonts w:ascii="Arial" w:hAnsi="Arial" w:cs="Arial"/>
          <w:b/>
          <w:color w:val="auto"/>
        </w:rPr>
        <w:br/>
      </w:r>
    </w:p>
    <w:p w14:paraId="0C03A64F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 </w:t>
      </w:r>
    </w:p>
    <w:p w14:paraId="030FE12C" w14:textId="77777777" w:rsidR="00F85495" w:rsidRPr="006545E1" w:rsidRDefault="00F85495" w:rsidP="00F85495">
      <w:pPr>
        <w:shd w:val="clear" w:color="auto" w:fill="FFFFFF"/>
        <w:rPr>
          <w:rFonts w:ascii="Arial" w:hAnsi="Arial" w:cs="Arial"/>
          <w:b/>
          <w:bCs/>
        </w:rPr>
      </w:pPr>
      <w:r w:rsidRPr="006545E1">
        <w:rPr>
          <w:rFonts w:ascii="Arial" w:hAnsi="Arial" w:cs="Arial"/>
          <w:b/>
          <w:bCs/>
        </w:rPr>
        <w:t>3.Submissão de Trabalhos Científicos:</w:t>
      </w:r>
    </w:p>
    <w:p w14:paraId="133DF881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3.1 Os pesquisadores que vem investigando os jogos eletrônicos e suas diferentes relações podem encaminhar trabalhos os </w:t>
      </w:r>
      <w:proofErr w:type="spellStart"/>
      <w:r w:rsidRPr="006545E1">
        <w:rPr>
          <w:rFonts w:ascii="Arial" w:hAnsi="Arial" w:cs="Arial"/>
        </w:rPr>
        <w:t>GTs</w:t>
      </w:r>
      <w:proofErr w:type="spellEnd"/>
      <w:r w:rsidRPr="006545E1">
        <w:rPr>
          <w:rFonts w:ascii="Arial" w:hAnsi="Arial" w:cs="Arial"/>
        </w:rPr>
        <w:t xml:space="preserve"> abaixo relacionados.</w:t>
      </w:r>
    </w:p>
    <w:p w14:paraId="4B732416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</w:p>
    <w:p w14:paraId="1B3C4BD1" w14:textId="77777777" w:rsidR="00F85495" w:rsidRPr="006545E1" w:rsidRDefault="00F85495" w:rsidP="00F85495">
      <w:pPr>
        <w:rPr>
          <w:rFonts w:ascii="Arial" w:hAnsi="Arial" w:cs="Arial"/>
        </w:rPr>
        <w:sectPr w:rsidR="00F85495" w:rsidRPr="006545E1" w:rsidSect="00C72F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20"/>
        </w:sectPr>
      </w:pPr>
    </w:p>
    <w:p w14:paraId="73355302" w14:textId="77777777" w:rsidR="00F85495" w:rsidRPr="006545E1" w:rsidRDefault="00F85495" w:rsidP="00F85495">
      <w:pPr>
        <w:shd w:val="clear" w:color="auto" w:fill="FFFFFF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lastRenderedPageBreak/>
        <w:t>GT1 – Jogos eletrônicos e Cultura</w:t>
      </w:r>
    </w:p>
    <w:p w14:paraId="5FBE7BDF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-Filosofia</w:t>
      </w:r>
    </w:p>
    <w:p w14:paraId="29A2F580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-Psicologia </w:t>
      </w:r>
    </w:p>
    <w:p w14:paraId="6BB10105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-Educação</w:t>
      </w:r>
    </w:p>
    <w:p w14:paraId="00810EA3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-Corpo</w:t>
      </w:r>
    </w:p>
    <w:p w14:paraId="721B3364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-Política</w:t>
      </w:r>
    </w:p>
    <w:p w14:paraId="188F7BAB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-Gênero</w:t>
      </w:r>
    </w:p>
    <w:p w14:paraId="53880332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-Religião</w:t>
      </w:r>
    </w:p>
    <w:p w14:paraId="23EF7839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-Indústria</w:t>
      </w:r>
    </w:p>
    <w:p w14:paraId="34E3DB21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</w:p>
    <w:p w14:paraId="245A5236" w14:textId="77777777" w:rsidR="00F85495" w:rsidRPr="006545E1" w:rsidRDefault="00F85495" w:rsidP="00F85495">
      <w:pPr>
        <w:shd w:val="clear" w:color="auto" w:fill="FFFFFF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t>GT2 – Jogos eletrônicos e Arte &amp; Design</w:t>
      </w:r>
    </w:p>
    <w:p w14:paraId="3810B790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Métodos e processos de Design, </w:t>
      </w:r>
    </w:p>
    <w:p w14:paraId="745ECFE6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Narrativa, </w:t>
      </w:r>
    </w:p>
    <w:p w14:paraId="745A9A6B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Imersão, </w:t>
      </w:r>
    </w:p>
    <w:p w14:paraId="52E3026A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Interatividade, </w:t>
      </w:r>
    </w:p>
    <w:p w14:paraId="69E08CF9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Jogabilidade (game play), </w:t>
      </w:r>
    </w:p>
    <w:p w14:paraId="668D1EF2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Design de personagens, </w:t>
      </w:r>
    </w:p>
    <w:p w14:paraId="4EE918BB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Design de Experiências Interativas,</w:t>
      </w:r>
    </w:p>
    <w:p w14:paraId="5F66B093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Animação, </w:t>
      </w:r>
    </w:p>
    <w:p w14:paraId="0190CDCC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Efeitos especiais, </w:t>
      </w:r>
    </w:p>
    <w:p w14:paraId="2B33CF25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Interfaces, </w:t>
      </w:r>
    </w:p>
    <w:p w14:paraId="7D9E9595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Áudio, </w:t>
      </w:r>
    </w:p>
    <w:p w14:paraId="47DD63FC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Arte em Games.</w:t>
      </w:r>
    </w:p>
    <w:p w14:paraId="13519D88" w14:textId="77777777" w:rsidR="00F85495" w:rsidRPr="006545E1" w:rsidRDefault="00F85495" w:rsidP="00F85495">
      <w:pPr>
        <w:shd w:val="clear" w:color="auto" w:fill="FFFFFF"/>
        <w:rPr>
          <w:rFonts w:ascii="Arial" w:hAnsi="Arial" w:cs="Arial"/>
          <w:b/>
        </w:rPr>
      </w:pPr>
    </w:p>
    <w:p w14:paraId="3D151BDC" w14:textId="77777777" w:rsidR="00F85495" w:rsidRPr="006545E1" w:rsidRDefault="00F85495" w:rsidP="00F85495">
      <w:pPr>
        <w:shd w:val="clear" w:color="auto" w:fill="FFFFFF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lastRenderedPageBreak/>
        <w:t>GT3 – Jogos eletrônicos e computação</w:t>
      </w:r>
    </w:p>
    <w:p w14:paraId="6DDA9C43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Acessibilidade em Jogos</w:t>
      </w:r>
    </w:p>
    <w:p w14:paraId="76A9B245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Arquiteturas Computacionais para Jogos Digitais</w:t>
      </w:r>
    </w:p>
    <w:p w14:paraId="6728EBB0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Áudio em jogos</w:t>
      </w:r>
    </w:p>
    <w:p w14:paraId="27E6AB10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Computação afetiva aplicada a Jogos</w:t>
      </w:r>
    </w:p>
    <w:p w14:paraId="573D3C69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Computação ubíqua aplicada a Jogos</w:t>
      </w:r>
    </w:p>
    <w:p w14:paraId="63435971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Inteligência artificial aplicada a Jogos</w:t>
      </w:r>
    </w:p>
    <w:p w14:paraId="29CB20F7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Interfaces humano-computador para Jogos</w:t>
      </w:r>
    </w:p>
    <w:p w14:paraId="70BC6032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- Jogos </w:t>
      </w:r>
      <w:proofErr w:type="spellStart"/>
      <w:r w:rsidRPr="006545E1">
        <w:rPr>
          <w:rFonts w:ascii="Arial" w:hAnsi="Arial" w:cs="Arial"/>
        </w:rPr>
        <w:t>crossmedia</w:t>
      </w:r>
      <w:proofErr w:type="spellEnd"/>
    </w:p>
    <w:p w14:paraId="05C34E69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Jogos em TV digital interativa</w:t>
      </w:r>
    </w:p>
    <w:p w14:paraId="30A3C985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Linguagens e técnicas de programação em Jogos</w:t>
      </w:r>
    </w:p>
    <w:p w14:paraId="1676AFB6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Modelos e infraestrutura para jogos em rede</w:t>
      </w:r>
    </w:p>
    <w:p w14:paraId="623F9C07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Plataformas de Jogos</w:t>
      </w:r>
    </w:p>
    <w:p w14:paraId="3D519A40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Processamento gráfico</w:t>
      </w:r>
    </w:p>
    <w:p w14:paraId="7E975DB1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Realidade virtual, aumentada e mista aplicadas a Jogos</w:t>
      </w:r>
    </w:p>
    <w:p w14:paraId="0FF24458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  <w:r w:rsidRPr="006545E1">
        <w:rPr>
          <w:rFonts w:ascii="Arial" w:hAnsi="Arial" w:cs="Arial"/>
        </w:rPr>
        <w:t>- Sensores e interface com hardware</w:t>
      </w:r>
    </w:p>
    <w:p w14:paraId="5C348CF4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</w:pPr>
    </w:p>
    <w:p w14:paraId="67105431" w14:textId="77777777" w:rsidR="00F85495" w:rsidRPr="006545E1" w:rsidRDefault="00F85495" w:rsidP="00F85495">
      <w:pPr>
        <w:shd w:val="clear" w:color="auto" w:fill="FFFFFF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lastRenderedPageBreak/>
        <w:t>GT 4 – Jogos eletrônicos, aprendizagem e avaliação</w:t>
      </w:r>
    </w:p>
    <w:p w14:paraId="787AB6B0" w14:textId="77777777" w:rsidR="00F85495" w:rsidRPr="006545E1" w:rsidRDefault="00F85495" w:rsidP="00F8549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545E1">
        <w:rPr>
          <w:rFonts w:ascii="Arial" w:hAnsi="Arial" w:cs="Arial"/>
          <w:sz w:val="24"/>
          <w:szCs w:val="24"/>
        </w:rPr>
        <w:t>Estratégias ou modelos utilizados para avaliar jogos eletrônicos.</w:t>
      </w:r>
    </w:p>
    <w:p w14:paraId="16BF6471" w14:textId="77777777" w:rsidR="00F85495" w:rsidRPr="006545E1" w:rsidRDefault="00F85495" w:rsidP="00F85495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  <w:r w:rsidRPr="006545E1">
        <w:rPr>
          <w:rFonts w:ascii="Arial" w:hAnsi="Arial" w:cs="Arial"/>
          <w:sz w:val="24"/>
          <w:szCs w:val="24"/>
        </w:rPr>
        <w:t xml:space="preserve"> </w:t>
      </w:r>
    </w:p>
    <w:p w14:paraId="477D091C" w14:textId="77777777" w:rsidR="00F85495" w:rsidRPr="006545E1" w:rsidRDefault="00F85495" w:rsidP="00F85495">
      <w:pPr>
        <w:shd w:val="clear" w:color="auto" w:fill="FFFFFF"/>
        <w:rPr>
          <w:rFonts w:ascii="Arial" w:hAnsi="Arial" w:cs="Arial"/>
        </w:rPr>
        <w:sectPr w:rsidR="00F85495" w:rsidRPr="006545E1">
          <w:type w:val="continuous"/>
          <w:pgSz w:w="11906" w:h="16838"/>
          <w:pgMar w:top="1417" w:right="1701" w:bottom="1417" w:left="1701" w:header="708" w:footer="708" w:gutter="0"/>
          <w:cols w:num="2" w:space="708"/>
        </w:sectPr>
      </w:pPr>
    </w:p>
    <w:p w14:paraId="22D34AA5" w14:textId="77777777" w:rsidR="00F85495" w:rsidRPr="006545E1" w:rsidRDefault="00F85495" w:rsidP="00F8549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</w:rPr>
      </w:pPr>
    </w:p>
    <w:p w14:paraId="1EE35CC2" w14:textId="77777777" w:rsidR="00F85495" w:rsidRPr="006545E1" w:rsidRDefault="00F85495" w:rsidP="00F8549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</w:rPr>
      </w:pPr>
    </w:p>
    <w:p w14:paraId="136A3687" w14:textId="77777777" w:rsidR="00F85495" w:rsidRPr="009A00A2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3.2 </w:t>
      </w:r>
      <w:r w:rsidRPr="009A00A2">
        <w:rPr>
          <w:rFonts w:ascii="Arial" w:hAnsi="Arial" w:cs="Arial"/>
        </w:rPr>
        <w:t>A submissão do</w:t>
      </w:r>
      <w:r w:rsidRPr="009A00A2">
        <w:rPr>
          <w:rFonts w:cs="Arial"/>
        </w:rPr>
        <w:t> trabalho </w:t>
      </w:r>
      <w:r w:rsidRPr="009A00A2">
        <w:rPr>
          <w:rFonts w:ascii="Arial" w:hAnsi="Arial" w:cs="Arial"/>
        </w:rPr>
        <w:t>deverá ser realizada até 28 de fevereiro de 2015 através do sistema de envio de</w:t>
      </w:r>
      <w:r w:rsidRPr="009A00A2">
        <w:rPr>
          <w:rFonts w:cs="Arial"/>
        </w:rPr>
        <w:t> trabalhos </w:t>
      </w:r>
      <w:r w:rsidRPr="009A00A2">
        <w:rPr>
          <w:rFonts w:ascii="Arial" w:hAnsi="Arial" w:cs="Arial"/>
        </w:rPr>
        <w:t xml:space="preserve">acadêmicos </w:t>
      </w:r>
      <w:proofErr w:type="spellStart"/>
      <w:r w:rsidRPr="009A00A2">
        <w:rPr>
          <w:rFonts w:ascii="Arial" w:hAnsi="Arial" w:cs="Arial"/>
        </w:rPr>
        <w:t>Easychair</w:t>
      </w:r>
      <w:proofErr w:type="spellEnd"/>
      <w:r w:rsidRPr="009A00A2">
        <w:rPr>
          <w:rFonts w:ascii="Arial" w:hAnsi="Arial" w:cs="Arial"/>
        </w:rPr>
        <w:t>. O sistema está disponível no link:</w:t>
      </w:r>
      <w:r w:rsidRPr="009A00A2">
        <w:rPr>
          <w:rFonts w:cs="Arial"/>
        </w:rPr>
        <w:t> </w:t>
      </w:r>
      <w:r w:rsidR="004A36AC">
        <w:fldChar w:fldCharType="begin"/>
      </w:r>
      <w:r w:rsidR="004A36AC">
        <w:instrText xml:space="preserve"> HYPERLINK "https://easychair.org/conferences/?conf=sjeec2015" \t "_blank" </w:instrText>
      </w:r>
      <w:r w:rsidR="004A36AC">
        <w:fldChar w:fldCharType="separate"/>
      </w:r>
      <w:r w:rsidRPr="009A00A2">
        <w:rPr>
          <w:rFonts w:cs="Arial"/>
        </w:rPr>
        <w:t>https://easychair.org/conferences/?conf=sjeec2015</w:t>
      </w:r>
      <w:r w:rsidR="004A36AC">
        <w:rPr>
          <w:rFonts w:cs="Arial"/>
        </w:rPr>
        <w:fldChar w:fldCharType="end"/>
      </w:r>
    </w:p>
    <w:p w14:paraId="6CBA876C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 3.3.  Identificação dos Trabalhos</w:t>
      </w:r>
    </w:p>
    <w:p w14:paraId="4AEA24C8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>3.3.1. Os nomes dos autores e o nome da instituição a que estiver vinculado (s) o (s) autor (es), qualquer informação que possa identificar os autores (nome de jogos, instituições parceiras, etc.) devem ser substituídos por [BLINDREVIEW]</w:t>
      </w:r>
    </w:p>
    <w:p w14:paraId="1391F1E3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>3.3.2. No caso de aprovação do artigo, os autores deverão eliminar os BLINDREVIEW e substituir com os dados dos autores e outras referências.</w:t>
      </w:r>
    </w:p>
    <w:p w14:paraId="60F95426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3.4 Ao receber a carta de aceitação o trabalho deve ser reenviado para a comissão com as devidas correções dadas pelos </w:t>
      </w:r>
      <w:proofErr w:type="spellStart"/>
      <w:r w:rsidRPr="006545E1">
        <w:rPr>
          <w:rFonts w:ascii="Arial" w:hAnsi="Arial" w:cs="Arial"/>
        </w:rPr>
        <w:t>pareceristas</w:t>
      </w:r>
      <w:proofErr w:type="spellEnd"/>
      <w:r w:rsidRPr="006545E1">
        <w:rPr>
          <w:rFonts w:ascii="Arial" w:hAnsi="Arial" w:cs="Arial"/>
        </w:rPr>
        <w:t xml:space="preserve"> e acompanhado de um “Termo de Compromisso de Apresentação” nos seguintes termos: “Eu____ (nome completo do principal responsável pelo Trabalho) ____ autorizo, caso meu Trabalho____ (nome do Trabalho) ____, de autoria de ____ (nome de todos os autores) ____, seja aprovado pela Comissão Científica X</w:t>
      </w:r>
      <w:r>
        <w:rPr>
          <w:rFonts w:ascii="Arial" w:hAnsi="Arial" w:cs="Arial"/>
        </w:rPr>
        <w:t>I</w:t>
      </w:r>
      <w:r w:rsidRPr="006545E1">
        <w:rPr>
          <w:rFonts w:ascii="Arial" w:hAnsi="Arial" w:cs="Arial"/>
        </w:rPr>
        <w:t> Seminário Jogos Eletrônicos, Educação e Comunicação: Construindo Novas Trilhas, a publicação imediata nos anais do seminário e no site da instituição organizadora.</w:t>
      </w:r>
    </w:p>
    <w:p w14:paraId="581E28F8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545E1">
        <w:rPr>
          <w:rFonts w:ascii="Arial" w:hAnsi="Arial" w:cs="Arial"/>
        </w:rPr>
        <w:t>3.5 - Nota Importante: Trabalhos aprovados sem termo de compromisso não serão aceitos.</w:t>
      </w:r>
    </w:p>
    <w:p w14:paraId="181692E7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>3.6 Os Trabalhos aprovados serão publicados nos anais e no site do seminário.</w:t>
      </w:r>
      <w:r w:rsidRPr="006545E1">
        <w:rPr>
          <w:rFonts w:ascii="Arial" w:hAnsi="Arial" w:cs="Arial"/>
          <w:b/>
          <w:bCs/>
        </w:rPr>
        <w:t> </w:t>
      </w:r>
    </w:p>
    <w:p w14:paraId="350E7578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545E1">
        <w:rPr>
          <w:rFonts w:ascii="Arial" w:hAnsi="Arial" w:cs="Arial"/>
          <w:b/>
          <w:bCs/>
        </w:rPr>
        <w:t>4. Formatação do artigo</w:t>
      </w:r>
    </w:p>
    <w:p w14:paraId="06BD565D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4.1. Os Trabalhos devem ter entre 9 (nove) a 10 (dez) laudas </w:t>
      </w:r>
    </w:p>
    <w:p w14:paraId="28A6D221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545E1">
        <w:rPr>
          <w:rFonts w:ascii="Arial" w:hAnsi="Arial" w:cs="Arial"/>
        </w:rPr>
        <w:t>4.2. Deve possuir no máximo 3 autores.</w:t>
      </w:r>
    </w:p>
    <w:p w14:paraId="22D7F323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4.3. O </w:t>
      </w:r>
      <w:proofErr w:type="spellStart"/>
      <w:r w:rsidRPr="006545E1">
        <w:rPr>
          <w:rFonts w:ascii="Arial" w:hAnsi="Arial" w:cs="Arial"/>
          <w:i/>
        </w:rPr>
        <w:t>template</w:t>
      </w:r>
      <w:proofErr w:type="spellEnd"/>
      <w:r w:rsidRPr="006545E1">
        <w:rPr>
          <w:rFonts w:ascii="Arial" w:hAnsi="Arial" w:cs="Arial"/>
        </w:rPr>
        <w:t xml:space="preserve"> com as devidas formatações se </w:t>
      </w:r>
      <w:r>
        <w:rPr>
          <w:rFonts w:ascii="Arial" w:hAnsi="Arial" w:cs="Arial"/>
        </w:rPr>
        <w:t>en</w:t>
      </w:r>
      <w:r w:rsidRPr="006545E1">
        <w:rPr>
          <w:rFonts w:ascii="Arial" w:hAnsi="Arial" w:cs="Arial"/>
        </w:rPr>
        <w:t>contra disponível em </w:t>
      </w:r>
      <w:hyperlink r:id="rId14" w:history="1">
        <w:r w:rsidRPr="006545E1">
          <w:rPr>
            <w:rStyle w:val="Hyperlink"/>
            <w:rFonts w:ascii="Arial" w:hAnsi="Arial" w:cs="Arial"/>
            <w:color w:val="auto"/>
          </w:rPr>
          <w:t>http://www.comunidadesvirtuais.pro.br/seminario-jogos/2015/downloads/</w:t>
        </w:r>
      </w:hyperlink>
    </w:p>
    <w:p w14:paraId="51975391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  </w:t>
      </w:r>
    </w:p>
    <w:p w14:paraId="356DB0F3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4C2A3ADC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0B20E8EF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0894D898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545E1">
        <w:rPr>
          <w:rFonts w:ascii="Arial" w:hAnsi="Arial" w:cs="Arial"/>
          <w:b/>
          <w:bCs/>
        </w:rPr>
        <w:t>5. Mostra de jogos eletrônicos</w:t>
      </w:r>
    </w:p>
    <w:p w14:paraId="5145E26F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>Durante o evento será realizada uma mostra de jogos eletrônicos na qual desenvolvedores terão a possibilidade de apresentar o seu game e socializar com a comunidade o processo de desenvolvimento. Nesta edição, a mostra terá uma categoria específica para os jogos desenvolvidos com enfoque na acessibilidade e inclusão de pessoas com deficiência e outra para jogos que tenham perspectivas avaliativas.</w:t>
      </w:r>
    </w:p>
    <w:p w14:paraId="010CA467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6545E1">
        <w:rPr>
          <w:rFonts w:ascii="Arial" w:hAnsi="Arial" w:cs="Arial"/>
        </w:rPr>
        <w:t xml:space="preserve">5.1.  </w:t>
      </w:r>
      <w:r w:rsidRPr="006545E1">
        <w:rPr>
          <w:rFonts w:ascii="Arial" w:hAnsi="Arial" w:cs="Arial"/>
          <w:bCs/>
        </w:rPr>
        <w:t xml:space="preserve">Para submissão dos games o desenvolvedor deverá enviar por o e-mail a ficha de inscrição, preencher e assinar o termo de </w:t>
      </w:r>
      <w:r w:rsidRPr="006545E1">
        <w:rPr>
          <w:rFonts w:ascii="Arial" w:hAnsi="Arial" w:cs="Arial"/>
        </w:rPr>
        <w:t xml:space="preserve">consentimento </w:t>
      </w:r>
      <w:r w:rsidRPr="006545E1">
        <w:rPr>
          <w:rFonts w:ascii="Arial" w:hAnsi="Arial" w:cs="Arial"/>
          <w:bCs/>
        </w:rPr>
        <w:t xml:space="preserve">(arquivo </w:t>
      </w:r>
      <w:proofErr w:type="spellStart"/>
      <w:r w:rsidRPr="006545E1">
        <w:rPr>
          <w:rFonts w:ascii="Arial" w:hAnsi="Arial" w:cs="Arial"/>
          <w:bCs/>
        </w:rPr>
        <w:t>jpg</w:t>
      </w:r>
      <w:proofErr w:type="spellEnd"/>
      <w:r w:rsidRPr="006545E1">
        <w:rPr>
          <w:rFonts w:ascii="Arial" w:hAnsi="Arial" w:cs="Arial"/>
          <w:bCs/>
        </w:rPr>
        <w:t xml:space="preserve"> ou </w:t>
      </w:r>
      <w:proofErr w:type="spellStart"/>
      <w:r w:rsidRPr="006545E1">
        <w:rPr>
          <w:rFonts w:ascii="Arial" w:hAnsi="Arial" w:cs="Arial"/>
          <w:bCs/>
        </w:rPr>
        <w:t>pdf</w:t>
      </w:r>
      <w:proofErr w:type="spellEnd"/>
      <w:r w:rsidRPr="006545E1">
        <w:rPr>
          <w:rFonts w:ascii="Arial" w:hAnsi="Arial" w:cs="Arial"/>
          <w:bCs/>
        </w:rPr>
        <w:t>)</w:t>
      </w:r>
      <w:r w:rsidRPr="006545E1">
        <w:rPr>
          <w:rFonts w:ascii="Arial" w:hAnsi="Arial" w:cs="Arial"/>
          <w:b/>
          <w:bCs/>
        </w:rPr>
        <w:t>.</w:t>
      </w:r>
    </w:p>
    <w:p w14:paraId="5D0BC25B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  <w:bCs/>
        </w:rPr>
        <w:t xml:space="preserve">5.1.1 </w:t>
      </w:r>
      <w:r w:rsidRPr="006545E1">
        <w:rPr>
          <w:rFonts w:ascii="Arial" w:hAnsi="Arial" w:cs="Arial"/>
        </w:rPr>
        <w:t xml:space="preserve">A ficha de inscrição </w:t>
      </w:r>
      <w:r w:rsidR="004A36AC">
        <w:rPr>
          <w:rFonts w:ascii="Arial" w:hAnsi="Arial" w:cs="Arial"/>
        </w:rPr>
        <w:t>se encontra n</w:t>
      </w:r>
      <w:r w:rsidRPr="006545E1">
        <w:rPr>
          <w:rFonts w:ascii="Arial" w:hAnsi="Arial" w:cs="Arial"/>
        </w:rPr>
        <w:t xml:space="preserve">o link: </w:t>
      </w:r>
      <w:r w:rsidR="004A36AC" w:rsidRPr="004A36AC">
        <w:t>http://goo.gl/forms/BrOqh7TXW</w:t>
      </w:r>
      <w:bookmarkStart w:id="0" w:name="_GoBack"/>
      <w:bookmarkEnd w:id="0"/>
    </w:p>
    <w:p w14:paraId="272C0D14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5.1.2 Na ficha de inscrição </w:t>
      </w:r>
      <w:r w:rsidR="004A36AC">
        <w:rPr>
          <w:rFonts w:ascii="Arial" w:hAnsi="Arial" w:cs="Arial"/>
        </w:rPr>
        <w:t xml:space="preserve">on-line </w:t>
      </w:r>
      <w:r w:rsidRPr="006545E1">
        <w:rPr>
          <w:rFonts w:ascii="Arial" w:hAnsi="Arial" w:cs="Arial"/>
        </w:rPr>
        <w:t xml:space="preserve">deverá ser informado o link de onde o game está armazenado (Drive, </w:t>
      </w:r>
      <w:proofErr w:type="spellStart"/>
      <w:r w:rsidRPr="006545E1">
        <w:rPr>
          <w:rFonts w:ascii="Arial" w:hAnsi="Arial" w:cs="Arial"/>
        </w:rPr>
        <w:t>Dropbox</w:t>
      </w:r>
      <w:proofErr w:type="spellEnd"/>
      <w:r w:rsidRPr="006545E1">
        <w:rPr>
          <w:rFonts w:ascii="Arial" w:hAnsi="Arial" w:cs="Arial"/>
        </w:rPr>
        <w:t>, ou qualquer outro ambiente de armazenamento)</w:t>
      </w:r>
    </w:p>
    <w:p w14:paraId="5FFE8C69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5.2. O prazo para </w:t>
      </w:r>
      <w:r w:rsidR="004A36AC">
        <w:rPr>
          <w:rFonts w:ascii="Arial" w:hAnsi="Arial" w:cs="Arial"/>
        </w:rPr>
        <w:t>submissão do jogo é até o dia 30/04</w:t>
      </w:r>
      <w:r w:rsidRPr="006545E1">
        <w:rPr>
          <w:rFonts w:ascii="Arial" w:hAnsi="Arial" w:cs="Arial"/>
        </w:rPr>
        <w:t>/2015.</w:t>
      </w:r>
    </w:p>
    <w:p w14:paraId="435D714F" w14:textId="77777777" w:rsidR="00F85495" w:rsidRPr="006545E1" w:rsidRDefault="00F85495" w:rsidP="00F8549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5.3. Os games serão analisados pela comissão de avaliação e a notificação dos selecionados ocorrerá a partir de </w:t>
      </w:r>
      <w:r w:rsidR="004A36AC">
        <w:rPr>
          <w:rFonts w:ascii="Arial" w:hAnsi="Arial" w:cs="Arial"/>
        </w:rPr>
        <w:t>15/05</w:t>
      </w:r>
      <w:r w:rsidRPr="006545E1">
        <w:rPr>
          <w:rFonts w:ascii="Arial" w:hAnsi="Arial" w:cs="Arial"/>
        </w:rPr>
        <w:t>/2015.</w:t>
      </w:r>
    </w:p>
    <w:p w14:paraId="72D0C361" w14:textId="77777777" w:rsidR="00F85495" w:rsidRPr="006545E1" w:rsidRDefault="00F85495" w:rsidP="00F85495">
      <w:pPr>
        <w:pStyle w:val="NormalWeb"/>
        <w:jc w:val="both"/>
        <w:rPr>
          <w:rFonts w:ascii="Arial" w:hAnsi="Arial" w:cs="Arial"/>
          <w:b/>
          <w:color w:val="auto"/>
        </w:rPr>
      </w:pPr>
      <w:r w:rsidRPr="006545E1">
        <w:rPr>
          <w:rFonts w:ascii="Arial" w:hAnsi="Arial" w:cs="Arial"/>
          <w:b/>
          <w:color w:val="auto"/>
        </w:rPr>
        <w:t>6.0 Critérios de Avaliação para os trabalhos a serem apresentados no evento</w:t>
      </w:r>
    </w:p>
    <w:p w14:paraId="4DE45EB7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>O evento conta com um comitê científico formado por pesquisadores doutores que atuam e desenvolvem pesquisas na área de games em instituições brasileiras, alemães</w:t>
      </w:r>
      <w:r>
        <w:rPr>
          <w:rFonts w:ascii="Arial" w:hAnsi="Arial" w:cs="Arial"/>
          <w:color w:val="auto"/>
        </w:rPr>
        <w:t>, espanholas</w:t>
      </w:r>
      <w:r w:rsidRPr="006545E1">
        <w:rPr>
          <w:rFonts w:ascii="Arial" w:hAnsi="Arial" w:cs="Arial"/>
          <w:color w:val="auto"/>
        </w:rPr>
        <w:t xml:space="preserve"> e portuguesas, tendo portanto competência técnica e acadêmica para avaliar e selecionar os trabalhos que serão enviados para os seguintes Grupos de Trabalho: </w:t>
      </w:r>
    </w:p>
    <w:p w14:paraId="4D1283B2" w14:textId="77777777" w:rsidR="00F85495" w:rsidRPr="0009340D" w:rsidRDefault="00F85495" w:rsidP="00F85495">
      <w:pPr>
        <w:widowControl w:val="0"/>
        <w:autoSpaceDE w:val="0"/>
        <w:autoSpaceDN w:val="0"/>
        <w:adjustRightInd w:val="0"/>
        <w:spacing w:after="260"/>
        <w:rPr>
          <w:rFonts w:ascii="Helvetica" w:eastAsiaTheme="minorHAnsi" w:hAnsi="Helvetica" w:cs="Helvetica"/>
          <w:sz w:val="26"/>
          <w:szCs w:val="26"/>
          <w:lang w:val="pt-PT" w:eastAsia="en-US"/>
        </w:rPr>
      </w:pPr>
      <w:r w:rsidRPr="0009340D">
        <w:rPr>
          <w:rFonts w:ascii="Helvetica" w:eastAsiaTheme="minorHAnsi" w:hAnsi="Helvetica" w:cs="Helvetica"/>
          <w:sz w:val="26"/>
          <w:szCs w:val="26"/>
          <w:lang w:val="pt-PT" w:eastAsia="en-US"/>
        </w:rPr>
        <w:t>GT 1 - Jogos eletrônicos e Cultura</w:t>
      </w:r>
    </w:p>
    <w:p w14:paraId="5A532F1C" w14:textId="77777777" w:rsidR="00F85495" w:rsidRPr="0009340D" w:rsidRDefault="00F85495" w:rsidP="00F85495">
      <w:pPr>
        <w:widowControl w:val="0"/>
        <w:autoSpaceDE w:val="0"/>
        <w:autoSpaceDN w:val="0"/>
        <w:adjustRightInd w:val="0"/>
        <w:spacing w:after="260"/>
        <w:rPr>
          <w:rFonts w:ascii="Helvetica" w:eastAsiaTheme="minorHAnsi" w:hAnsi="Helvetica" w:cs="Helvetica"/>
          <w:sz w:val="26"/>
          <w:szCs w:val="26"/>
          <w:lang w:val="pt-PT" w:eastAsia="en-US"/>
        </w:rPr>
      </w:pPr>
      <w:r w:rsidRPr="0009340D">
        <w:rPr>
          <w:rFonts w:ascii="Helvetica" w:eastAsiaTheme="minorHAnsi" w:hAnsi="Helvetica" w:cs="Helvetica"/>
          <w:sz w:val="26"/>
          <w:szCs w:val="26"/>
          <w:lang w:val="pt-PT" w:eastAsia="en-US"/>
        </w:rPr>
        <w:t>GT 2 - Jogos eletrônicos e Arte &amp; Design</w:t>
      </w:r>
    </w:p>
    <w:p w14:paraId="44433125" w14:textId="77777777" w:rsidR="00F85495" w:rsidRPr="0009340D" w:rsidRDefault="00F85495" w:rsidP="00F85495">
      <w:pPr>
        <w:widowControl w:val="0"/>
        <w:autoSpaceDE w:val="0"/>
        <w:autoSpaceDN w:val="0"/>
        <w:adjustRightInd w:val="0"/>
        <w:spacing w:after="260"/>
        <w:rPr>
          <w:rFonts w:ascii="Helvetica" w:eastAsiaTheme="minorHAnsi" w:hAnsi="Helvetica" w:cs="Helvetica"/>
          <w:sz w:val="26"/>
          <w:szCs w:val="26"/>
          <w:lang w:val="pt-PT" w:eastAsia="en-US"/>
        </w:rPr>
      </w:pPr>
      <w:r w:rsidRPr="0009340D">
        <w:rPr>
          <w:rFonts w:ascii="Helvetica" w:eastAsiaTheme="minorHAnsi" w:hAnsi="Helvetica" w:cs="Helvetica"/>
          <w:sz w:val="26"/>
          <w:szCs w:val="26"/>
          <w:lang w:val="pt-PT" w:eastAsia="en-US"/>
        </w:rPr>
        <w:t>GT 3 – Jogos eletrônicos e Computação</w:t>
      </w:r>
    </w:p>
    <w:p w14:paraId="60C12877" w14:textId="77777777" w:rsidR="00F85495" w:rsidRPr="0009340D" w:rsidRDefault="00F85495" w:rsidP="00F85495">
      <w:pPr>
        <w:widowControl w:val="0"/>
        <w:autoSpaceDE w:val="0"/>
        <w:autoSpaceDN w:val="0"/>
        <w:adjustRightInd w:val="0"/>
        <w:spacing w:after="260"/>
        <w:rPr>
          <w:rFonts w:ascii="Helvetica" w:eastAsiaTheme="minorHAnsi" w:hAnsi="Helvetica" w:cs="Helvetica"/>
          <w:sz w:val="26"/>
          <w:szCs w:val="26"/>
          <w:lang w:val="pt-PT" w:eastAsia="en-US"/>
        </w:rPr>
      </w:pPr>
      <w:r w:rsidRPr="0009340D">
        <w:rPr>
          <w:rFonts w:ascii="Helvetica" w:eastAsiaTheme="minorHAnsi" w:hAnsi="Helvetica" w:cs="Helvetica"/>
          <w:sz w:val="26"/>
          <w:szCs w:val="26"/>
          <w:lang w:val="pt-PT" w:eastAsia="en-US"/>
        </w:rPr>
        <w:t>GT 4 – Jogos eletrônicos, aprendizagem e avaliação</w:t>
      </w:r>
    </w:p>
    <w:p w14:paraId="6D3A36C4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14:paraId="6D53FFBA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14:paraId="4A866C98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lastRenderedPageBreak/>
        <w:t xml:space="preserve">Cada Grupo de Trabalho será coordenado por um pesquisador que atue e/ou desenvolva pesquisas na área referenciada. </w:t>
      </w:r>
    </w:p>
    <w:p w14:paraId="2200DDF6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 xml:space="preserve">O presidente do comitê científico ficará responsável pelo encaminhamento dos trabalhos que serão avaliados pelos membros do comitê. É importante ressaltar que os trabalhos serão avaliados por pelo menos dois </w:t>
      </w:r>
      <w:proofErr w:type="spellStart"/>
      <w:r w:rsidRPr="006545E1">
        <w:rPr>
          <w:rFonts w:ascii="Arial" w:hAnsi="Arial" w:cs="Arial"/>
          <w:color w:val="auto"/>
        </w:rPr>
        <w:t>pareceristas</w:t>
      </w:r>
      <w:proofErr w:type="spellEnd"/>
      <w:r w:rsidRPr="006545E1">
        <w:rPr>
          <w:rFonts w:ascii="Arial" w:hAnsi="Arial" w:cs="Arial"/>
          <w:color w:val="auto"/>
        </w:rPr>
        <w:t xml:space="preserve">. </w:t>
      </w:r>
    </w:p>
    <w:p w14:paraId="164FD892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14:paraId="10342758" w14:textId="77777777" w:rsidR="00F85495" w:rsidRPr="006545E1" w:rsidRDefault="00F85495" w:rsidP="00F85495">
      <w:pPr>
        <w:jc w:val="both"/>
        <w:rPr>
          <w:rFonts w:ascii="Arial" w:hAnsi="Arial" w:cs="Arial"/>
        </w:rPr>
      </w:pPr>
      <w:r w:rsidRPr="006545E1">
        <w:rPr>
          <w:rFonts w:ascii="Arial" w:hAnsi="Arial" w:cs="Arial"/>
        </w:rPr>
        <w:t xml:space="preserve">No caso de haver divergências  significativas nos pareceres de cada trabalho, o mesmo será enviado para um terceiro avaliador a fim de definir a recomendação ou não do trabalho. Os pesquisadores/autores enviarão os seus trabalhos através do </w:t>
      </w:r>
      <w:proofErr w:type="spellStart"/>
      <w:r>
        <w:rPr>
          <w:rFonts w:ascii="Arial" w:hAnsi="Arial" w:cs="Arial"/>
        </w:rPr>
        <w:t>Easychair</w:t>
      </w:r>
      <w:proofErr w:type="spellEnd"/>
      <w:r>
        <w:rPr>
          <w:rFonts w:ascii="Arial" w:hAnsi="Arial" w:cs="Arial"/>
        </w:rPr>
        <w:t xml:space="preserve">,  </w:t>
      </w:r>
      <w:r w:rsidRPr="006545E1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que gerencia gratuitamente envio e avaliação de artigos acadêmicos</w:t>
      </w:r>
      <w:r w:rsidRPr="006545E1">
        <w:rPr>
          <w:rFonts w:ascii="Arial" w:hAnsi="Arial" w:cs="Arial"/>
        </w:rPr>
        <w:t xml:space="preserve"> (</w:t>
      </w:r>
      <w:r w:rsidRPr="006545E1">
        <w:rPr>
          <w:rFonts w:ascii="Arial" w:hAnsi="Arial" w:cs="Arial"/>
          <w:shd w:val="clear" w:color="auto" w:fill="FFFFFF"/>
        </w:rPr>
        <w:t>https://www.easychair.org/conferences/?conf=sjeec2015</w:t>
      </w:r>
      <w:r w:rsidRPr="006545E1">
        <w:rPr>
          <w:rFonts w:ascii="Arial" w:hAnsi="Arial" w:cs="Arial"/>
        </w:rPr>
        <w:t xml:space="preserve">) que gerenciará o processo de recebimento e avaliação de artigos. A avaliação será realizada através de um instrumento contendo aspectos como: Relevância, Originalidade, Contribuição e Qualidade da apresentação escrita, que serão avaliados considerando os seguintes critérios: Excelente, Bom, Moderado e Fraco. No formulário haverá ainda os seguintes campos: Recomendação final (concluída a análise, os avaliadores deverão indicar se o trabalho deve ou não ser aceito); Confiança no julgamento (neste campo os avaliadores deverão indicar o grau de confiança do seu julgamento em termos de familiaridade/conhecimento do assunto tratado); Justificativa da avaliação (espaço onde deverá ser comentada a avaliação do examinador) e outro campo com informações para o presidente da comissão. </w:t>
      </w:r>
    </w:p>
    <w:p w14:paraId="3BD60754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14:paraId="1CE3E960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6545E1">
        <w:rPr>
          <w:rFonts w:ascii="Arial" w:hAnsi="Arial" w:cs="Arial"/>
          <w:color w:val="auto"/>
        </w:rPr>
        <w:t xml:space="preserve">Os trabalhos que tiverem média igual ou superior a 8,0 serão selecionados para apresentação nos Grupos de Trabalho e publicação nos Anais. Os autores receberão apenas o parecer dos avaliadores, sem nenhuma identificação, a fim de preservar a identidade dos </w:t>
      </w:r>
      <w:proofErr w:type="spellStart"/>
      <w:r w:rsidRPr="006545E1">
        <w:rPr>
          <w:rFonts w:ascii="Arial" w:hAnsi="Arial" w:cs="Arial"/>
          <w:color w:val="auto"/>
        </w:rPr>
        <w:t>pareceristas</w:t>
      </w:r>
      <w:proofErr w:type="spellEnd"/>
      <w:r w:rsidRPr="006545E1">
        <w:rPr>
          <w:rFonts w:ascii="Arial" w:hAnsi="Arial" w:cs="Arial"/>
          <w:color w:val="auto"/>
        </w:rPr>
        <w:t xml:space="preserve">. Assim, como, os </w:t>
      </w:r>
      <w:proofErr w:type="spellStart"/>
      <w:r w:rsidRPr="006545E1">
        <w:rPr>
          <w:rFonts w:ascii="Arial" w:hAnsi="Arial" w:cs="Arial"/>
          <w:color w:val="auto"/>
        </w:rPr>
        <w:t>pareceristas</w:t>
      </w:r>
      <w:proofErr w:type="spellEnd"/>
      <w:r w:rsidRPr="006545E1">
        <w:rPr>
          <w:rFonts w:ascii="Arial" w:hAnsi="Arial" w:cs="Arial"/>
          <w:color w:val="auto"/>
        </w:rPr>
        <w:t xml:space="preserve"> receberão os artigos na condição </w:t>
      </w:r>
      <w:proofErr w:type="spellStart"/>
      <w:r w:rsidRPr="006545E1">
        <w:rPr>
          <w:rFonts w:ascii="Arial" w:hAnsi="Arial" w:cs="Arial"/>
          <w:color w:val="auto"/>
        </w:rPr>
        <w:t>blind</w:t>
      </w:r>
      <w:proofErr w:type="spellEnd"/>
      <w:r w:rsidRPr="006545E1">
        <w:rPr>
          <w:rFonts w:ascii="Arial" w:hAnsi="Arial" w:cs="Arial"/>
          <w:color w:val="auto"/>
        </w:rPr>
        <w:t xml:space="preserve"> </w:t>
      </w:r>
      <w:proofErr w:type="spellStart"/>
      <w:r w:rsidRPr="006545E1">
        <w:rPr>
          <w:rFonts w:ascii="Arial" w:hAnsi="Arial" w:cs="Arial"/>
          <w:color w:val="auto"/>
        </w:rPr>
        <w:t>review</w:t>
      </w:r>
      <w:proofErr w:type="spellEnd"/>
      <w:r w:rsidRPr="006545E1">
        <w:rPr>
          <w:rFonts w:ascii="Arial" w:hAnsi="Arial" w:cs="Arial"/>
          <w:color w:val="auto"/>
        </w:rPr>
        <w:t xml:space="preserve">. As normas para envio de trabalho estarão disponíveis na home </w:t>
      </w:r>
      <w:proofErr w:type="spellStart"/>
      <w:r w:rsidRPr="006545E1">
        <w:rPr>
          <w:rFonts w:ascii="Arial" w:hAnsi="Arial" w:cs="Arial"/>
          <w:color w:val="auto"/>
        </w:rPr>
        <w:t>page</w:t>
      </w:r>
      <w:proofErr w:type="spellEnd"/>
      <w:r w:rsidRPr="006545E1">
        <w:rPr>
          <w:rFonts w:ascii="Arial" w:hAnsi="Arial" w:cs="Arial"/>
          <w:color w:val="auto"/>
        </w:rPr>
        <w:t xml:space="preserve"> do evento. Os trabalhos aprovados serão publicados nos anais do evento, após a autorização dos autores e apresentados nos </w:t>
      </w:r>
      <w:proofErr w:type="spellStart"/>
      <w:r w:rsidRPr="006545E1">
        <w:rPr>
          <w:rFonts w:ascii="Arial" w:hAnsi="Arial" w:cs="Arial"/>
          <w:color w:val="auto"/>
        </w:rPr>
        <w:t>GTs</w:t>
      </w:r>
      <w:proofErr w:type="spellEnd"/>
      <w:r w:rsidRPr="006545E1">
        <w:rPr>
          <w:rFonts w:ascii="Arial" w:hAnsi="Arial" w:cs="Arial"/>
          <w:color w:val="auto"/>
        </w:rPr>
        <w:t xml:space="preserve"> durante o seminário. A chamada de trabalhos para o XI Seminário será divulgada em listas de discussão relacionadas com a temática jogos eletrônicos e nos sites da UNEB, do Grupo de Pesquisa Comunidades Virtuais, entre outros</w:t>
      </w:r>
    </w:p>
    <w:p w14:paraId="6E7CC2C4" w14:textId="77777777" w:rsidR="00F85495" w:rsidRPr="006545E1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14:paraId="4348D090" w14:textId="77777777" w:rsidR="00F85495" w:rsidRPr="006545E1" w:rsidRDefault="00F85495" w:rsidP="00F85495">
      <w:pPr>
        <w:rPr>
          <w:rFonts w:ascii="Arial" w:hAnsi="Arial" w:cs="Arial"/>
        </w:rPr>
      </w:pPr>
    </w:p>
    <w:p w14:paraId="5B760BCA" w14:textId="77777777" w:rsidR="00F85495" w:rsidRPr="006545E1" w:rsidRDefault="00F85495" w:rsidP="00F854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545E1">
        <w:rPr>
          <w:rFonts w:ascii="Arial" w:hAnsi="Arial" w:cs="Arial"/>
          <w:b/>
        </w:rPr>
        <w:t>7. Cronograma</w:t>
      </w:r>
    </w:p>
    <w:p w14:paraId="5AAF184D" w14:textId="77777777" w:rsidR="00F85495" w:rsidRPr="006545E1" w:rsidRDefault="00F85495" w:rsidP="00F8549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442C99" w14:textId="77777777" w:rsidR="00F85495" w:rsidRPr="009A00A2" w:rsidRDefault="00F85495" w:rsidP="00F85495">
      <w:pPr>
        <w:shd w:val="clear" w:color="auto" w:fill="FFFFFF"/>
        <w:rPr>
          <w:rFonts w:ascii="Arial" w:hAnsi="Arial"/>
          <w:color w:val="222222"/>
          <w:sz w:val="19"/>
          <w:szCs w:val="19"/>
          <w:lang w:eastAsia="en-US"/>
        </w:rPr>
      </w:pPr>
    </w:p>
    <w:p w14:paraId="746FAF43" w14:textId="77777777" w:rsidR="00F85495" w:rsidRPr="00C609C9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8"/>
        </w:rPr>
      </w:pPr>
      <w:r w:rsidRPr="00C609C9">
        <w:rPr>
          <w:rFonts w:ascii="Arial" w:hAnsi="Arial" w:cs="Arial"/>
          <w:b/>
          <w:color w:val="auto"/>
          <w:sz w:val="28"/>
        </w:rPr>
        <w:t xml:space="preserve">Data máxima para encaminhamento dos </w:t>
      </w:r>
      <w:proofErr w:type="spellStart"/>
      <w:r w:rsidRPr="00C609C9">
        <w:rPr>
          <w:rFonts w:ascii="Arial" w:hAnsi="Arial" w:cs="Arial"/>
          <w:b/>
          <w:color w:val="auto"/>
          <w:sz w:val="28"/>
        </w:rPr>
        <w:t>Papers</w:t>
      </w:r>
      <w:proofErr w:type="spellEnd"/>
      <w:r w:rsidRPr="00C609C9">
        <w:rPr>
          <w:rFonts w:ascii="Arial" w:hAnsi="Arial" w:cs="Arial"/>
          <w:b/>
          <w:color w:val="auto"/>
          <w:sz w:val="28"/>
        </w:rPr>
        <w:t xml:space="preserve">: </w:t>
      </w:r>
      <w:r w:rsidR="007447F5" w:rsidRPr="00C609C9">
        <w:rPr>
          <w:rFonts w:ascii="Arial" w:hAnsi="Arial" w:cs="Arial"/>
          <w:b/>
          <w:color w:val="auto"/>
          <w:sz w:val="28"/>
        </w:rPr>
        <w:t>10/03</w:t>
      </w:r>
      <w:r w:rsidRPr="00C609C9">
        <w:rPr>
          <w:rFonts w:ascii="Arial" w:hAnsi="Arial" w:cs="Arial"/>
          <w:b/>
          <w:color w:val="auto"/>
          <w:sz w:val="28"/>
        </w:rPr>
        <w:t>/15.</w:t>
      </w:r>
    </w:p>
    <w:p w14:paraId="7BA39AB1" w14:textId="77777777" w:rsidR="00F85495" w:rsidRPr="00C609C9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8"/>
        </w:rPr>
      </w:pPr>
      <w:r w:rsidRPr="00C609C9">
        <w:rPr>
          <w:rFonts w:ascii="Arial" w:hAnsi="Arial" w:cs="Arial"/>
          <w:b/>
          <w:color w:val="auto"/>
          <w:sz w:val="28"/>
        </w:rPr>
        <w:t xml:space="preserve">Data máxima para encaminhamento dos Games: </w:t>
      </w:r>
      <w:r w:rsidR="00C609C9" w:rsidRPr="00C609C9">
        <w:rPr>
          <w:rFonts w:ascii="Arial" w:hAnsi="Arial" w:cs="Arial"/>
          <w:b/>
          <w:color w:val="auto"/>
          <w:sz w:val="28"/>
        </w:rPr>
        <w:t>3</w:t>
      </w:r>
      <w:r w:rsidR="004A36AC">
        <w:rPr>
          <w:rFonts w:ascii="Arial" w:hAnsi="Arial" w:cs="Arial"/>
          <w:b/>
          <w:color w:val="auto"/>
          <w:sz w:val="28"/>
        </w:rPr>
        <w:t>0</w:t>
      </w:r>
      <w:r w:rsidR="00C609C9" w:rsidRPr="00C609C9">
        <w:rPr>
          <w:rFonts w:ascii="Arial" w:hAnsi="Arial" w:cs="Arial"/>
          <w:b/>
          <w:color w:val="auto"/>
          <w:sz w:val="28"/>
        </w:rPr>
        <w:t>/04</w:t>
      </w:r>
      <w:r w:rsidRPr="00C609C9">
        <w:rPr>
          <w:rFonts w:ascii="Arial" w:hAnsi="Arial" w:cs="Arial"/>
          <w:b/>
          <w:color w:val="auto"/>
          <w:sz w:val="28"/>
        </w:rPr>
        <w:t>/2015</w:t>
      </w:r>
    </w:p>
    <w:p w14:paraId="4E727428" w14:textId="77777777" w:rsidR="00F85495" w:rsidRPr="00C609C9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8"/>
        </w:rPr>
      </w:pPr>
    </w:p>
    <w:p w14:paraId="17DF061D" w14:textId="77777777" w:rsidR="00F85495" w:rsidRPr="00C609C9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8"/>
        </w:rPr>
      </w:pPr>
      <w:r w:rsidRPr="00C609C9">
        <w:rPr>
          <w:rFonts w:ascii="Arial" w:hAnsi="Arial" w:cs="Arial"/>
          <w:b/>
          <w:color w:val="auto"/>
          <w:sz w:val="28"/>
        </w:rPr>
        <w:t xml:space="preserve">Notificação de aceitação dos </w:t>
      </w:r>
      <w:proofErr w:type="spellStart"/>
      <w:r w:rsidRPr="00C609C9">
        <w:rPr>
          <w:rFonts w:ascii="Arial" w:hAnsi="Arial" w:cs="Arial"/>
          <w:b/>
          <w:color w:val="auto"/>
          <w:sz w:val="28"/>
        </w:rPr>
        <w:t>papers</w:t>
      </w:r>
      <w:proofErr w:type="spellEnd"/>
      <w:r w:rsidRPr="00C609C9">
        <w:rPr>
          <w:rFonts w:ascii="Arial" w:hAnsi="Arial" w:cs="Arial"/>
          <w:b/>
          <w:color w:val="auto"/>
          <w:sz w:val="28"/>
        </w:rPr>
        <w:t>: A partir de 30/04/15.</w:t>
      </w:r>
    </w:p>
    <w:p w14:paraId="61FA495F" w14:textId="77777777" w:rsidR="00F85495" w:rsidRPr="00C609C9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8"/>
        </w:rPr>
      </w:pPr>
      <w:r w:rsidRPr="00C609C9">
        <w:rPr>
          <w:rFonts w:ascii="Arial" w:hAnsi="Arial" w:cs="Arial"/>
          <w:b/>
          <w:color w:val="auto"/>
          <w:sz w:val="28"/>
        </w:rPr>
        <w:t xml:space="preserve">Notificação de aceitação dos </w:t>
      </w:r>
      <w:r w:rsidR="004A36AC">
        <w:rPr>
          <w:rFonts w:ascii="Arial" w:hAnsi="Arial" w:cs="Arial"/>
          <w:b/>
          <w:color w:val="auto"/>
          <w:sz w:val="28"/>
        </w:rPr>
        <w:t>games: A partir de 15/05</w:t>
      </w:r>
      <w:r w:rsidRPr="00C609C9">
        <w:rPr>
          <w:rFonts w:ascii="Arial" w:hAnsi="Arial" w:cs="Arial"/>
          <w:b/>
          <w:color w:val="auto"/>
          <w:sz w:val="28"/>
        </w:rPr>
        <w:t>/15.</w:t>
      </w:r>
    </w:p>
    <w:p w14:paraId="59DD9C40" w14:textId="77777777" w:rsidR="00F85495" w:rsidRPr="00C609C9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8"/>
        </w:rPr>
      </w:pPr>
    </w:p>
    <w:p w14:paraId="25C01BD1" w14:textId="77777777" w:rsidR="00F85495" w:rsidRPr="009A00A2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14:paraId="55F7EF3A" w14:textId="77777777" w:rsidR="00F85495" w:rsidRPr="009A00A2" w:rsidRDefault="00F85495" w:rsidP="00F854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14:paraId="23A156CB" w14:textId="77777777" w:rsidR="00F85495" w:rsidRPr="006545E1" w:rsidRDefault="00F85495" w:rsidP="00F8549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F8B7199" w14:textId="77777777" w:rsidR="00F85495" w:rsidRPr="006545E1" w:rsidRDefault="00F85495" w:rsidP="00F85495">
      <w:pPr>
        <w:autoSpaceDE w:val="0"/>
        <w:autoSpaceDN w:val="0"/>
        <w:adjustRightInd w:val="0"/>
        <w:rPr>
          <w:rFonts w:ascii="Arial" w:hAnsi="Arial" w:cs="Arial"/>
        </w:rPr>
      </w:pPr>
    </w:p>
    <w:p w14:paraId="23920234" w14:textId="77777777" w:rsidR="00F85495" w:rsidRPr="006545E1" w:rsidRDefault="00F85495" w:rsidP="00F85495">
      <w:pPr>
        <w:autoSpaceDE w:val="0"/>
        <w:autoSpaceDN w:val="0"/>
        <w:adjustRightInd w:val="0"/>
        <w:rPr>
          <w:rFonts w:ascii="Arial" w:hAnsi="Arial" w:cs="Arial"/>
        </w:rPr>
      </w:pPr>
      <w:r w:rsidRPr="006545E1">
        <w:rPr>
          <w:rFonts w:ascii="Arial" w:hAnsi="Arial" w:cs="Arial"/>
        </w:rPr>
        <w:br w:type="page"/>
      </w:r>
    </w:p>
    <w:p w14:paraId="336B560A" w14:textId="77777777" w:rsidR="0095687A" w:rsidRDefault="0095687A"/>
    <w:sectPr w:rsidR="0095687A" w:rsidSect="008709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AAFA" w14:textId="77777777" w:rsidR="00FB303E" w:rsidRDefault="00FB303E" w:rsidP="0009340D">
      <w:r>
        <w:separator/>
      </w:r>
    </w:p>
  </w:endnote>
  <w:endnote w:type="continuationSeparator" w:id="0">
    <w:p w14:paraId="01604CAB" w14:textId="77777777" w:rsidR="00FB303E" w:rsidRDefault="00FB303E" w:rsidP="0009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78D7" w14:textId="77777777" w:rsidR="0009340D" w:rsidRDefault="000934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3C57" w14:textId="77777777" w:rsidR="0009340D" w:rsidRDefault="000934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CB76" w14:textId="77777777" w:rsidR="0009340D" w:rsidRDefault="000934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08C9C" w14:textId="77777777" w:rsidR="00FB303E" w:rsidRDefault="00FB303E" w:rsidP="0009340D">
      <w:r>
        <w:separator/>
      </w:r>
    </w:p>
  </w:footnote>
  <w:footnote w:type="continuationSeparator" w:id="0">
    <w:p w14:paraId="12D4D5BC" w14:textId="77777777" w:rsidR="00FB303E" w:rsidRDefault="00FB303E" w:rsidP="00093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F6D7" w14:textId="77777777" w:rsidR="0009340D" w:rsidRDefault="000934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A8C9" w14:textId="77777777" w:rsidR="0009340D" w:rsidRPr="0009340D" w:rsidRDefault="0009340D" w:rsidP="0009340D">
    <w:pPr>
      <w:pStyle w:val="Header"/>
    </w:pPr>
    <w:r w:rsidRPr="0009340D">
      <w:rPr>
        <w:noProof/>
        <w:lang w:val="en-US" w:eastAsia="en-US"/>
      </w:rPr>
      <w:drawing>
        <wp:inline distT="0" distB="0" distL="0" distR="0" wp14:anchorId="59698C76" wp14:editId="413E67A1">
          <wp:extent cx="5400040" cy="1083745"/>
          <wp:effectExtent l="0" t="0" r="0" b="2540"/>
          <wp:docPr id="2" name="Imagem 2" descr="C:\Users\Jesse\Desktop\banner-siteX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se\Desktop\banner-siteX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D868" w14:textId="77777777" w:rsidR="0009340D" w:rsidRDefault="00093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53A9"/>
    <w:multiLevelType w:val="hybridMultilevel"/>
    <w:tmpl w:val="954C1EAC"/>
    <w:lvl w:ilvl="0" w:tplc="1A548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95"/>
    <w:rsid w:val="0009340D"/>
    <w:rsid w:val="004A36AC"/>
    <w:rsid w:val="006E3B52"/>
    <w:rsid w:val="007447F5"/>
    <w:rsid w:val="008709BD"/>
    <w:rsid w:val="0095687A"/>
    <w:rsid w:val="00A6258D"/>
    <w:rsid w:val="00B43350"/>
    <w:rsid w:val="00C609C9"/>
    <w:rsid w:val="00D818AB"/>
    <w:rsid w:val="00F85495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06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9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495"/>
    <w:rPr>
      <w:color w:val="438787"/>
      <w:u w:val="single"/>
    </w:rPr>
  </w:style>
  <w:style w:type="paragraph" w:styleId="NormalWeb">
    <w:name w:val="Normal (Web)"/>
    <w:basedOn w:val="Normal"/>
    <w:rsid w:val="00F85495"/>
    <w:pPr>
      <w:spacing w:before="100" w:beforeAutospacing="1" w:after="100" w:afterAutospacing="1" w:line="270" w:lineRule="atLeast"/>
    </w:pPr>
    <w:rPr>
      <w:color w:val="000000"/>
    </w:rPr>
  </w:style>
  <w:style w:type="character" w:styleId="Strong">
    <w:name w:val="Strong"/>
    <w:uiPriority w:val="22"/>
    <w:qFormat/>
    <w:rsid w:val="00F85495"/>
    <w:rPr>
      <w:b/>
      <w:bCs/>
    </w:rPr>
  </w:style>
  <w:style w:type="paragraph" w:styleId="ListParagraph">
    <w:name w:val="List Paragraph"/>
    <w:basedOn w:val="Normal"/>
    <w:uiPriority w:val="34"/>
    <w:qFormat/>
    <w:rsid w:val="00F85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0D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93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0D"/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AC"/>
    <w:rPr>
      <w:rFonts w:ascii="Lucida Grande" w:eastAsia="Times New Roman" w:hAnsi="Lucida Grande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9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495"/>
    <w:rPr>
      <w:color w:val="438787"/>
      <w:u w:val="single"/>
    </w:rPr>
  </w:style>
  <w:style w:type="paragraph" w:styleId="NormalWeb">
    <w:name w:val="Normal (Web)"/>
    <w:basedOn w:val="Normal"/>
    <w:rsid w:val="00F85495"/>
    <w:pPr>
      <w:spacing w:before="100" w:beforeAutospacing="1" w:after="100" w:afterAutospacing="1" w:line="270" w:lineRule="atLeast"/>
    </w:pPr>
    <w:rPr>
      <w:color w:val="000000"/>
    </w:rPr>
  </w:style>
  <w:style w:type="character" w:styleId="Strong">
    <w:name w:val="Strong"/>
    <w:uiPriority w:val="22"/>
    <w:qFormat/>
    <w:rsid w:val="00F85495"/>
    <w:rPr>
      <w:b/>
      <w:bCs/>
    </w:rPr>
  </w:style>
  <w:style w:type="paragraph" w:styleId="ListParagraph">
    <w:name w:val="List Paragraph"/>
    <w:basedOn w:val="Normal"/>
    <w:uiPriority w:val="34"/>
    <w:qFormat/>
    <w:rsid w:val="00F85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0D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93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0D"/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AC"/>
    <w:rPr>
      <w:rFonts w:ascii="Lucida Grande" w:eastAsia="Times New Roman" w:hAnsi="Lucida Grande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comunidadesvirtuais.pro.br/seminario-jogos/2015/download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1380</Words>
  <Characters>7868</Characters>
  <Application>Microsoft Macintosh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Alves</dc:creator>
  <cp:keywords/>
  <dc:description/>
  <cp:lastModifiedBy>Jesse Nery Filho</cp:lastModifiedBy>
  <cp:revision>6</cp:revision>
  <dcterms:created xsi:type="dcterms:W3CDTF">2015-01-30T18:03:00Z</dcterms:created>
  <dcterms:modified xsi:type="dcterms:W3CDTF">2015-03-24T20:35:00Z</dcterms:modified>
</cp:coreProperties>
</file>